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FÉNYKÉPEK E</w:t>
      </w:r>
      <w:r>
        <w:t>LŐHÍVÁS</w:t>
      </w:r>
      <w:r>
        <w:t>A</w:t>
      </w:r>
    </w:p>
    <w:p>
      <w:r>
        <w:t xml:space="preserve">A szakmai, tudományos és műszaki szaktevékenység ágazatba tartozik a fényképészet. Felvetődhet a kérdés, hogy ennek milyen veszélyei lehetnek, ha a mai kornak megfelelő fényképezőgépek már digitálisak és egy memória egységre rögzítik a fényképet, nem pedig filmre. Ennek ellenére a fotók előhívása során még mindig vegyszereket használunk, de természetesen létezik már más módozat is, mint például a fotónyomtatás. Az elkészült digitális felvételt egy tintasugaras vagy </w:t>
      </w:r>
      <w:proofErr w:type="gramStart"/>
      <w:r>
        <w:t>lézer nyomtató</w:t>
      </w:r>
      <w:proofErr w:type="gramEnd"/>
      <w:r>
        <w:t xml:space="preserve"> segítségével jelenítik meg egy speciális nyomtató papíron, melyet hibásan ugyan, de fotópapírnak hívnak. A profi és művészi fotózásnál, különösen a kész fényképek egyes részleteiről készült nagyításoknál még a hagyományos, ténylegesen fotópapírra, vegyszerek segítségével előhívott képet alkalmazzák. </w:t>
      </w:r>
    </w:p>
    <w:p>
      <w:r>
        <w:t>A fényképek előhívásához szerves és szervetlen előhívó hatóanyagokat egyaránt használnak.</w:t>
      </w:r>
    </w:p>
    <w:p>
      <w:pPr>
        <w:rPr>
          <w:i/>
          <w:u w:val="single"/>
        </w:rPr>
      </w:pPr>
      <w:r>
        <w:rPr>
          <w:i/>
          <w:u w:val="single"/>
        </w:rPr>
        <w:t>Szervetlen előhívó hatóanyagok:</w:t>
      </w:r>
    </w:p>
    <w:p>
      <w:pPr>
        <w:pStyle w:val="Listaszerbekezds"/>
        <w:numPr>
          <w:ilvl w:val="0"/>
          <w:numId w:val="1"/>
        </w:numPr>
      </w:pPr>
      <w:r>
        <w:t>vassók</w:t>
      </w:r>
    </w:p>
    <w:p>
      <w:pPr>
        <w:pStyle w:val="Listaszerbekezds"/>
        <w:numPr>
          <w:ilvl w:val="0"/>
          <w:numId w:val="1"/>
        </w:numPr>
      </w:pPr>
      <w:r>
        <w:t>rézsók</w:t>
      </w:r>
    </w:p>
    <w:p>
      <w:pPr>
        <w:pStyle w:val="Listaszerbekezds"/>
        <w:numPr>
          <w:ilvl w:val="0"/>
          <w:numId w:val="1"/>
        </w:numPr>
      </w:pPr>
      <w:r>
        <w:t>vanádium sók</w:t>
      </w:r>
    </w:p>
    <w:p>
      <w:pPr>
        <w:pStyle w:val="Listaszerbekezds"/>
        <w:numPr>
          <w:ilvl w:val="0"/>
          <w:numId w:val="1"/>
        </w:numPr>
      </w:pPr>
      <w:r>
        <w:t>hidrogén peroxid</w:t>
      </w:r>
    </w:p>
    <w:p>
      <w:pPr>
        <w:rPr>
          <w:i/>
          <w:u w:val="single"/>
        </w:rPr>
      </w:pPr>
      <w:r>
        <w:rPr>
          <w:i/>
          <w:u w:val="single"/>
        </w:rPr>
        <w:t>Szerves előhívó hatóanyagok:</w:t>
      </w:r>
    </w:p>
    <w:p>
      <w:pPr>
        <w:pStyle w:val="Listaszerbekezds"/>
        <w:numPr>
          <w:ilvl w:val="0"/>
          <w:numId w:val="2"/>
        </w:numPr>
      </w:pPr>
      <w:r>
        <w:t>hidrokinon</w:t>
      </w:r>
    </w:p>
    <w:p>
      <w:pPr>
        <w:pStyle w:val="Listaszerbekezds"/>
        <w:numPr>
          <w:ilvl w:val="0"/>
          <w:numId w:val="2"/>
        </w:numPr>
      </w:pPr>
      <w:proofErr w:type="spellStart"/>
      <w:r>
        <w:t>metol</w:t>
      </w:r>
      <w:proofErr w:type="spellEnd"/>
    </w:p>
    <w:p>
      <w:pPr>
        <w:pStyle w:val="Listaszerbekezds"/>
        <w:numPr>
          <w:ilvl w:val="0"/>
          <w:numId w:val="2"/>
        </w:numPr>
      </w:pPr>
      <w:proofErr w:type="spellStart"/>
      <w:r>
        <w:t>fenidol</w:t>
      </w:r>
      <w:proofErr w:type="spellEnd"/>
    </w:p>
    <w:p>
      <w:pPr>
        <w:pStyle w:val="Listaszerbekezds"/>
        <w:numPr>
          <w:ilvl w:val="0"/>
          <w:numId w:val="2"/>
        </w:numPr>
      </w:pPr>
      <w:r>
        <w:t>amidol</w:t>
      </w:r>
    </w:p>
    <w:p>
      <w:r>
        <w:t>A szerves és a szervetlen előhívóanyagnak is az alábbi tulajdonságokkal kell rendelkeznie a használhatósága érdekében:</w:t>
      </w:r>
    </w:p>
    <w:p>
      <w:pPr>
        <w:pStyle w:val="Listaszerbekezds"/>
        <w:numPr>
          <w:ilvl w:val="0"/>
          <w:numId w:val="3"/>
        </w:numPr>
      </w:pPr>
      <w:r>
        <w:t>könnyen oldható legyen</w:t>
      </w:r>
    </w:p>
    <w:p>
      <w:pPr>
        <w:pStyle w:val="Listaszerbekezds"/>
        <w:numPr>
          <w:ilvl w:val="0"/>
          <w:numId w:val="3"/>
        </w:numPr>
      </w:pPr>
      <w:r>
        <w:t>ne legyen színező hatása</w:t>
      </w:r>
    </w:p>
    <w:p>
      <w:pPr>
        <w:pStyle w:val="Listaszerbekezds"/>
        <w:numPr>
          <w:ilvl w:val="0"/>
          <w:numId w:val="3"/>
        </w:numPr>
      </w:pPr>
      <w:r>
        <w:t xml:space="preserve">ne legyen </w:t>
      </w:r>
      <w:proofErr w:type="gramStart"/>
      <w:r>
        <w:t>toxikus</w:t>
      </w:r>
      <w:proofErr w:type="gramEnd"/>
    </w:p>
    <w:p>
      <w:pPr>
        <w:rPr>
          <w:u w:val="single"/>
        </w:rPr>
      </w:pPr>
      <w:r>
        <w:rPr>
          <w:u w:val="single"/>
        </w:rPr>
        <w:t>Tartósító szerek:</w:t>
      </w:r>
    </w:p>
    <w:p>
      <w:r>
        <w:t xml:space="preserve">A tartósítószerek akadályozzák meg az előhívó hatóanyagok oxidációját. A leggyakrabban használt tartósítószer a </w:t>
      </w:r>
      <w:r>
        <w:rPr>
          <w:i/>
        </w:rPr>
        <w:t>nátrium-szulfit</w:t>
      </w:r>
      <w:r>
        <w:t>.</w:t>
      </w:r>
    </w:p>
    <w:p>
      <w:pPr>
        <w:rPr>
          <w:u w:val="single"/>
        </w:rPr>
      </w:pPr>
      <w:r>
        <w:rPr>
          <w:u w:val="single"/>
        </w:rPr>
        <w:t>Lúgosító anyagok:</w:t>
      </w:r>
    </w:p>
    <w:p>
      <w:r>
        <w:t xml:space="preserve">A lúgosító anyagok feladata a PH- érték növelésével (lúgosítás) gyorsítja az előhívási folyamatot. </w:t>
      </w:r>
    </w:p>
    <w:p>
      <w:pPr>
        <w:rPr>
          <w:i/>
          <w:u w:val="single"/>
        </w:rPr>
      </w:pPr>
      <w:r>
        <w:rPr>
          <w:i/>
          <w:u w:val="single"/>
        </w:rPr>
        <w:t>A leggyakrabban használt lúgosító anyagok:</w:t>
      </w:r>
    </w:p>
    <w:p>
      <w:pPr>
        <w:pStyle w:val="Listaszerbekezds"/>
        <w:numPr>
          <w:ilvl w:val="0"/>
          <w:numId w:val="4"/>
        </w:numPr>
      </w:pPr>
      <w:r>
        <w:t>bórax</w:t>
      </w:r>
    </w:p>
    <w:p>
      <w:pPr>
        <w:pStyle w:val="Listaszerbekezds"/>
        <w:numPr>
          <w:ilvl w:val="0"/>
          <w:numId w:val="4"/>
        </w:numPr>
      </w:pPr>
      <w:r>
        <w:t>nátrium-</w:t>
      </w:r>
      <w:proofErr w:type="spellStart"/>
      <w:r>
        <w:t>metabonát</w:t>
      </w:r>
      <w:proofErr w:type="spellEnd"/>
    </w:p>
    <w:p>
      <w:pPr>
        <w:pStyle w:val="Listaszerbekezds"/>
        <w:numPr>
          <w:ilvl w:val="0"/>
          <w:numId w:val="4"/>
        </w:numPr>
      </w:pPr>
      <w:r>
        <w:t>nátrium-karbonát</w:t>
      </w:r>
    </w:p>
    <w:p>
      <w:pPr>
        <w:pStyle w:val="Listaszerbekezds"/>
        <w:numPr>
          <w:ilvl w:val="0"/>
          <w:numId w:val="4"/>
        </w:numPr>
      </w:pPr>
      <w:r>
        <w:t>nátrium-hidroxid</w:t>
      </w:r>
    </w:p>
    <w:p>
      <w:pPr>
        <w:pStyle w:val="Listaszerbekezds"/>
        <w:numPr>
          <w:ilvl w:val="0"/>
          <w:numId w:val="4"/>
        </w:numPr>
      </w:pPr>
      <w:r>
        <w:t>kálium-hidroxid</w:t>
      </w:r>
    </w:p>
    <w:p/>
    <w:p>
      <w:pPr>
        <w:rPr>
          <w:u w:val="single"/>
        </w:rPr>
      </w:pPr>
      <w:r>
        <w:rPr>
          <w:u w:val="single"/>
        </w:rPr>
        <w:lastRenderedPageBreak/>
        <w:t>Fátyolgátló anyagok:</w:t>
      </w:r>
    </w:p>
    <w:p>
      <w:r>
        <w:t xml:space="preserve">A hosszabb előhívási folyamat során az előhívó oldat a fényképpapíron lévő, meg nem világított ezüstsókat is redukálja, melynek következtében egy fehér fátyol keletkezik a képen. Ezért szükséges a fátyolgátló anyag használata. Leggyakrabban használt fátyolgátló anyag a </w:t>
      </w:r>
      <w:r>
        <w:rPr>
          <w:i/>
        </w:rPr>
        <w:t>kálium-hidroxid</w:t>
      </w:r>
      <w:r>
        <w:t>.</w:t>
      </w:r>
    </w:p>
    <w:p>
      <w:r>
        <w:t>Látható, hogy a fényképek előhívása során több veszélyes anyagot is használunk fel. Ennek okán kül</w:t>
      </w:r>
      <w:r>
        <w:t xml:space="preserve">önös figyelmet kell fordítani az anyagok tárolására, kezelésére és felhasználására. </w:t>
      </w:r>
    </w:p>
    <w:p>
      <w:r>
        <w:t>Milyen legyen az előhívó- (sötét-) kamra</w:t>
      </w:r>
      <w:proofErr w:type="gramStart"/>
      <w:r>
        <w:t>?:</w:t>
      </w:r>
      <w:proofErr w:type="gramEnd"/>
    </w:p>
    <w:p>
      <w:pPr>
        <w:pStyle w:val="Listaszerbekezds"/>
        <w:numPr>
          <w:ilvl w:val="0"/>
          <w:numId w:val="5"/>
        </w:numPr>
      </w:pPr>
      <w:r>
        <w:t>Egy dolgozó esetén legyen legalább 4 m</w:t>
      </w:r>
      <w:r>
        <w:rPr>
          <w:rFonts w:cstheme="minorHAnsi"/>
        </w:rPr>
        <w:t>²</w:t>
      </w:r>
      <w:r>
        <w:t xml:space="preserve"> alapterületű, 2,5 m belmagasságú, oldalfalakon könnyen tisztítható burkolattal ellátott (pl. csempe), a helyiség közepén lehelyezett padlóösszefolyóval és arra is lejtsen a helyiség padlózata, hogy az esetlegesen kiömlő folyadékok oda follyanak össze. </w:t>
      </w:r>
    </w:p>
    <w:p>
      <w:pPr>
        <w:pStyle w:val="Listaszerbekezds"/>
        <w:numPr>
          <w:ilvl w:val="0"/>
          <w:numId w:val="5"/>
        </w:numPr>
      </w:pPr>
      <w:r>
        <w:t>Legyen a helyiségnek megfelelő természetes vagy szükség szerint mesterséges szellőztetése a levegő gyors elhasználódása és a használt vegyszerek erős szaga miatt.</w:t>
      </w:r>
    </w:p>
    <w:p>
      <w:pPr>
        <w:pStyle w:val="Listaszerbekezds"/>
        <w:numPr>
          <w:ilvl w:val="0"/>
          <w:numId w:val="5"/>
        </w:numPr>
      </w:pPr>
      <w:r>
        <w:t>Legyen felszerelve több medencés vízvályúval és folyóvízzel</w:t>
      </w:r>
    </w:p>
    <w:p>
      <w:pPr>
        <w:pStyle w:val="Listaszerbekezds"/>
        <w:numPr>
          <w:ilvl w:val="0"/>
          <w:numId w:val="5"/>
        </w:numPr>
      </w:pPr>
      <w:r>
        <w:t>Bútorzata legyen egyszerű, de alkalmas legyen az előhívási munkák elvégzésére (asztalfelület megfelelő nagysága) és a szükséges eszközök tárolására (fiókok).</w:t>
      </w:r>
    </w:p>
    <w:p>
      <w:pPr>
        <w:pStyle w:val="Listaszerbekezds"/>
        <w:numPr>
          <w:ilvl w:val="0"/>
          <w:numId w:val="5"/>
        </w:numPr>
      </w:pPr>
      <w:r>
        <w:t>A helyiségben legyen normál és ún. biztonsági (színes, tompa fényű) megvilágítás is.</w:t>
      </w:r>
    </w:p>
    <w:p>
      <w:pPr>
        <w:pStyle w:val="Listaszerbekezds"/>
        <w:numPr>
          <w:ilvl w:val="0"/>
          <w:numId w:val="5"/>
        </w:numPr>
      </w:pPr>
      <w:r>
        <w:t>Az előhívó helyiség klimatizáltsága, legyen szabályozható és állandó hőmérséklet fenntartására alkalmas.</w:t>
      </w:r>
    </w:p>
    <w:p>
      <w:r>
        <w:t>Előhívó kamrákban alkalmazott biztonsági világítás színének megválasztása a fotópapír fényérzékenységének függvénye. Ennek meghatározásában az alábbi táblázat nyújt segítséget.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081"/>
        <w:gridCol w:w="2435"/>
      </w:tblGrid>
      <w:tr>
        <w:trPr>
          <w:jc w:val="center"/>
        </w:trPr>
        <w:tc>
          <w:tcPr>
            <w:tcW w:w="4081" w:type="dxa"/>
          </w:tcPr>
          <w:p>
            <w:pPr>
              <w:rPr>
                <w:b/>
              </w:rPr>
            </w:pPr>
            <w:r>
              <w:rPr>
                <w:b/>
              </w:rPr>
              <w:t>kis érzékenységű AgCl másolópapírhoz</w:t>
            </w:r>
          </w:p>
        </w:tc>
        <w:tc>
          <w:tcPr>
            <w:tcW w:w="2435" w:type="dxa"/>
          </w:tcPr>
          <w:p>
            <w:pPr>
              <w:rPr>
                <w:b/>
              </w:rPr>
            </w:pPr>
            <w:r>
              <w:rPr>
                <w:b/>
              </w:rPr>
              <w:t>világossárga</w:t>
            </w:r>
          </w:p>
        </w:tc>
      </w:tr>
      <w:tr>
        <w:trPr>
          <w:jc w:val="center"/>
        </w:trPr>
        <w:tc>
          <w:tcPr>
            <w:tcW w:w="4081" w:type="dxa"/>
          </w:tcPr>
          <w:p>
            <w:pPr>
              <w:rPr>
                <w:b/>
              </w:rPr>
            </w:pPr>
            <w:r>
              <w:rPr>
                <w:b/>
              </w:rPr>
              <w:t>nagy érzékenységű</w:t>
            </w:r>
            <w:r>
              <w:rPr>
                <w:b/>
              </w:rPr>
              <w:t xml:space="preserve"> AgBr nagyítópapírhoz</w:t>
            </w:r>
          </w:p>
        </w:tc>
        <w:tc>
          <w:tcPr>
            <w:tcW w:w="2435" w:type="dxa"/>
          </w:tcPr>
          <w:p>
            <w:pPr>
              <w:rPr>
                <w:b/>
              </w:rPr>
            </w:pPr>
            <w:r>
              <w:rPr>
                <w:b/>
              </w:rPr>
              <w:t>narancs</w:t>
            </w:r>
          </w:p>
        </w:tc>
      </w:tr>
      <w:tr>
        <w:trPr>
          <w:jc w:val="center"/>
        </w:trPr>
        <w:tc>
          <w:tcPr>
            <w:tcW w:w="4081" w:type="dxa"/>
          </w:tcPr>
          <w:p>
            <w:pPr>
              <w:rPr>
                <w:b/>
              </w:rPr>
            </w:pPr>
            <w:r>
              <w:rPr>
                <w:b/>
              </w:rPr>
              <w:t>ortokromatikus negatívhoz</w:t>
            </w:r>
          </w:p>
        </w:tc>
        <w:tc>
          <w:tcPr>
            <w:tcW w:w="2435" w:type="dxa"/>
          </w:tcPr>
          <w:p>
            <w:pPr>
              <w:rPr>
                <w:b/>
              </w:rPr>
            </w:pPr>
            <w:r>
              <w:rPr>
                <w:b/>
              </w:rPr>
              <w:t>rubinvörös</w:t>
            </w:r>
          </w:p>
        </w:tc>
      </w:tr>
      <w:tr>
        <w:trPr>
          <w:jc w:val="center"/>
        </w:trPr>
        <w:tc>
          <w:tcPr>
            <w:tcW w:w="4081" w:type="dxa"/>
          </w:tcPr>
          <w:p>
            <w:pPr>
              <w:rPr>
                <w:b/>
              </w:rPr>
            </w:pPr>
            <w:r>
              <w:rPr>
                <w:b/>
              </w:rPr>
              <w:t>pánkromatikus negatívhoz</w:t>
            </w:r>
          </w:p>
        </w:tc>
        <w:tc>
          <w:tcPr>
            <w:tcW w:w="2435" w:type="dxa"/>
          </w:tcPr>
          <w:p>
            <w:pPr>
              <w:rPr>
                <w:b/>
              </w:rPr>
            </w:pPr>
            <w:r>
              <w:rPr>
                <w:b/>
              </w:rPr>
              <w:t>igen sötétzöld</w:t>
            </w:r>
          </w:p>
        </w:tc>
      </w:tr>
      <w:tr>
        <w:trPr>
          <w:jc w:val="center"/>
        </w:trPr>
        <w:tc>
          <w:tcPr>
            <w:tcW w:w="4081" w:type="dxa"/>
          </w:tcPr>
          <w:p>
            <w:pPr>
              <w:rPr>
                <w:b/>
              </w:rPr>
            </w:pPr>
            <w:r>
              <w:rPr>
                <w:b/>
              </w:rPr>
              <w:t>színes anyagokhoz</w:t>
            </w:r>
          </w:p>
        </w:tc>
        <w:tc>
          <w:tcPr>
            <w:tcW w:w="2435" w:type="dxa"/>
          </w:tcPr>
          <w:p>
            <w:pPr>
              <w:rPr>
                <w:b/>
              </w:rPr>
            </w:pPr>
            <w:r>
              <w:rPr>
                <w:b/>
              </w:rPr>
              <w:t>igen sötétzöld</w:t>
            </w:r>
          </w:p>
        </w:tc>
      </w:tr>
    </w:tbl>
    <w:p/>
    <w:p>
      <w:r>
        <w:t>Szükséges védőfelszerelések:</w:t>
      </w:r>
    </w:p>
    <w:p>
      <w:pPr>
        <w:pStyle w:val="Listaszerbekezds"/>
        <w:numPr>
          <w:ilvl w:val="0"/>
          <w:numId w:val="6"/>
        </w:numPr>
      </w:pPr>
      <w:r>
        <w:t>vegyszerálló kesztyű a vegyszerek kezeléséhez, ki- és áttöltéséhez. A kifröccsenő folyadékok bőrfelületre kerülésének megakadályozására.</w:t>
      </w:r>
    </w:p>
    <w:p>
      <w:pPr>
        <w:pStyle w:val="Listaszerbekezds"/>
        <w:numPr>
          <w:ilvl w:val="0"/>
          <w:numId w:val="6"/>
        </w:numPr>
      </w:pPr>
      <w:r>
        <w:t>Védőszemüveg. Víztiszta, vegyszerálló anyagú. A kifröccsenő folyadékok szembe kerülésének megakadályozására.</w:t>
      </w:r>
    </w:p>
    <w:p>
      <w:pPr>
        <w:pStyle w:val="Listaszerbekezds"/>
        <w:numPr>
          <w:ilvl w:val="0"/>
          <w:numId w:val="6"/>
        </w:numPr>
      </w:pPr>
      <w:r>
        <w:t>Légzésvédő eszköz (pl. szűrőálarc). A vegyszerek gőzeinek belégzését hivatott megakadályozni, de megfelelő szellőztetés esetén nem szükséges a használata, mivel a felhasznált anyagok nem mérgezők. Itt inkább az anyagokból kipárolgó szagok lehetnek zavaróak.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61F"/>
    <w:multiLevelType w:val="hybridMultilevel"/>
    <w:tmpl w:val="6A744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04E5D"/>
    <w:multiLevelType w:val="hybridMultilevel"/>
    <w:tmpl w:val="FEDC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0AF"/>
    <w:multiLevelType w:val="hybridMultilevel"/>
    <w:tmpl w:val="7B866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E0065"/>
    <w:multiLevelType w:val="hybridMultilevel"/>
    <w:tmpl w:val="88B62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83D19"/>
    <w:multiLevelType w:val="hybridMultilevel"/>
    <w:tmpl w:val="338E4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20C7"/>
    <w:multiLevelType w:val="hybridMultilevel"/>
    <w:tmpl w:val="75642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58"/>
    <w:rsid w:val="002D4EFF"/>
    <w:rsid w:val="00602712"/>
    <w:rsid w:val="00754251"/>
    <w:rsid w:val="007870A4"/>
    <w:rsid w:val="008A0D58"/>
    <w:rsid w:val="00A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736E"/>
  <w15:chartTrackingRefBased/>
  <w15:docId w15:val="{6B38F477-1D21-4D31-8B20-5EFD018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D58"/>
    <w:pPr>
      <w:ind w:left="720"/>
      <w:contextualSpacing/>
    </w:pPr>
  </w:style>
  <w:style w:type="table" w:styleId="Rcsostblzat">
    <w:name w:val="Table Grid"/>
    <w:basedOn w:val="Normltblzat"/>
    <w:uiPriority w:val="39"/>
    <w:rsid w:val="0060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496</Words>
  <Characters>3427</Characters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3916</CharactersWithSpaces>
  <SharedDoc>false</SharedDoc>
  <HyperlinksChanged>false</HyperlinksChanged>
</Properties>
</file>